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B7" w:rsidRDefault="002F32B7" w:rsidP="00286734">
      <w:pPr>
        <w:pStyle w:val="1"/>
        <w:shd w:val="clear" w:color="auto" w:fill="auto"/>
        <w:spacing w:line="240" w:lineRule="auto"/>
        <w:jc w:val="center"/>
        <w:rPr>
          <w:b/>
        </w:rPr>
      </w:pPr>
      <w:bookmarkStart w:id="0" w:name="_GoBack"/>
      <w:bookmarkEnd w:id="0"/>
    </w:p>
    <w:p w:rsidR="002F32B7" w:rsidRPr="002F32B7" w:rsidRDefault="002F32B7" w:rsidP="002F32B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  <w:r w:rsidRPr="002F32B7">
        <w:rPr>
          <w:rFonts w:eastAsia="Times New Roman"/>
          <w:lang w:eastAsia="ru-RU"/>
        </w:rPr>
        <w:t>Аппаратом антитеррористической комиссии в Ярославской области (далее – АТК) совместно с аппаратом Национального антитеррористического комитета (далее – НАК) проводится работа по подготовке статей для опубликования в периодических печатных изданиях (далее – издания): Научно-практическом бюллетене и Вестнике НАК, которые являются одним из важных средств информирования субъектов антитеррористической деятельности об обстановке в области противодействия терроризму в Российской Федерации и за рубежом.</w:t>
      </w:r>
    </w:p>
    <w:p w:rsidR="002F32B7" w:rsidRPr="002F32B7" w:rsidRDefault="002F32B7" w:rsidP="002F32B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  <w:r w:rsidRPr="002F32B7">
        <w:rPr>
          <w:rFonts w:eastAsia="Times New Roman"/>
          <w:lang w:eastAsia="ru-RU"/>
        </w:rPr>
        <w:t>Научно-практический бюллетень и Вестник НАК распространяются в Администрации Президента Российской Федерации, аппарате Правительства Российской Федерации, федеральных министерствах и подведомственных им агентствах (службах), территориальных органах федеральных органов исполнительной власти, органах государственной власти субъектов Российской Федерации.</w:t>
      </w:r>
    </w:p>
    <w:p w:rsidR="002F32B7" w:rsidRPr="002F32B7" w:rsidRDefault="002F32B7" w:rsidP="002F32B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  <w:r w:rsidRPr="002F32B7">
        <w:rPr>
          <w:rFonts w:eastAsia="Times New Roman"/>
          <w:lang w:eastAsia="ru-RU"/>
        </w:rPr>
        <w:t xml:space="preserve">В Научно-практическом бюллетене НАК, имеющем аккредитацию Высшей аттестационной комиссии при Минобрнауки России, публикуются материалы закрытого характера. </w:t>
      </w:r>
    </w:p>
    <w:p w:rsidR="002F32B7" w:rsidRPr="002F32B7" w:rsidRDefault="002F32B7" w:rsidP="002F32B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  <w:r w:rsidRPr="002F32B7">
        <w:rPr>
          <w:rFonts w:eastAsia="Times New Roman"/>
          <w:lang w:eastAsia="ru-RU"/>
        </w:rPr>
        <w:t xml:space="preserve">С содержанием Вестника НАК можно ознакомиться в открытом доступе в сети Интернет по адресу: </w:t>
      </w:r>
      <w:hyperlink r:id="rId7" w:history="1">
        <w:r w:rsidRPr="002F32B7">
          <w:rPr>
            <w:rFonts w:eastAsia="Times New Roman"/>
            <w:color w:val="0000FF"/>
            <w:u w:val="single"/>
            <w:lang w:eastAsia="ru-RU"/>
          </w:rPr>
          <w:t>http://www.nac.gov.ru/publikacii/oficialnye-izdaniya-nak.html</w:t>
        </w:r>
      </w:hyperlink>
      <w:r w:rsidRPr="002F32B7">
        <w:rPr>
          <w:rFonts w:eastAsia="Times New Roman"/>
          <w:lang w:eastAsia="ru-RU"/>
        </w:rPr>
        <w:t xml:space="preserve"> </w:t>
      </w:r>
    </w:p>
    <w:p w:rsidR="002F32B7" w:rsidRPr="002F32B7" w:rsidRDefault="002F32B7" w:rsidP="002F32B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  <w:r w:rsidRPr="002F32B7">
        <w:rPr>
          <w:rFonts w:eastAsia="Times New Roman"/>
          <w:lang w:eastAsia="ru-RU"/>
        </w:rPr>
        <w:t xml:space="preserve">Требования к материалам, предоставляемым для публикации, должны соответствовать требованиям, размещенным на сайте НАК: </w:t>
      </w:r>
      <w:hyperlink r:id="rId8" w:history="1">
        <w:r w:rsidRPr="002F32B7">
          <w:rPr>
            <w:rFonts w:eastAsia="Times New Roman"/>
            <w:color w:val="0000FF"/>
            <w:u w:val="single"/>
            <w:lang w:eastAsia="ru-RU"/>
          </w:rPr>
          <w:t>http://www.nac.gov.ru/publikacii/oficialnye-izdaniya-nak/k-svedeniyu-avtorov-i-chitateley.html</w:t>
        </w:r>
      </w:hyperlink>
      <w:r w:rsidRPr="002F32B7">
        <w:rPr>
          <w:rFonts w:eastAsia="Times New Roman"/>
          <w:lang w:eastAsia="ru-RU"/>
        </w:rPr>
        <w:t xml:space="preserve"> </w:t>
      </w:r>
    </w:p>
    <w:p w:rsidR="002F32B7" w:rsidRPr="002F32B7" w:rsidRDefault="002F32B7" w:rsidP="002F32B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Руководство аппарата АТК п</w:t>
      </w:r>
      <w:r w:rsidRPr="002F32B7">
        <w:rPr>
          <w:rFonts w:eastAsia="Times New Roman"/>
          <w:lang w:eastAsia="ru-RU"/>
        </w:rPr>
        <w:t>редлагае</w:t>
      </w:r>
      <w:r>
        <w:rPr>
          <w:rFonts w:eastAsia="Times New Roman"/>
          <w:lang w:eastAsia="ru-RU"/>
        </w:rPr>
        <w:t>т</w:t>
      </w:r>
      <w:r w:rsidRPr="002F32B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2F32B7">
        <w:rPr>
          <w:rFonts w:eastAsia="Times New Roman"/>
          <w:lang w:eastAsia="ru-RU"/>
        </w:rPr>
        <w:t>рофессорско-преподавательскому составу, аспирантам и соискателям образовательных организаций высшего профессионального образования Ярославской области принять участие в подготовке статей для опубликования в изданиях НАК.</w:t>
      </w:r>
    </w:p>
    <w:p w:rsidR="002F32B7" w:rsidRPr="002F32B7" w:rsidRDefault="002F32B7" w:rsidP="002F32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2F32B7">
        <w:rPr>
          <w:rFonts w:eastAsia="Times New Roman"/>
          <w:lang w:eastAsia="ru-RU"/>
        </w:rPr>
        <w:t xml:space="preserve">Ответственный сотрудник в аппарате АТК – Горюнов Александр Павлович, консультант отдела профилактики экстремизма и терроризма департамента региональной безопасности Ярославской области, тел. (4852) 78-57-31, е-mail: </w:t>
      </w:r>
      <w:hyperlink r:id="rId9" w:history="1">
        <w:r w:rsidRPr="002F32B7">
          <w:rPr>
            <w:rFonts w:eastAsia="Times New Roman"/>
            <w:color w:val="0000FF"/>
            <w:u w:val="single"/>
            <w:lang w:eastAsia="ru-RU"/>
          </w:rPr>
          <w:t>goryunov@yarregion.ru</w:t>
        </w:r>
      </w:hyperlink>
      <w:r w:rsidRPr="002F32B7">
        <w:rPr>
          <w:rFonts w:eastAsia="Times New Roman"/>
          <w:lang w:eastAsia="ru-RU"/>
        </w:rPr>
        <w:t xml:space="preserve">. </w:t>
      </w:r>
    </w:p>
    <w:p w:rsidR="002F32B7" w:rsidRDefault="002F32B7" w:rsidP="00286734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2F32B7" w:rsidRDefault="002F32B7" w:rsidP="00286734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2F32B7" w:rsidRDefault="002F32B7" w:rsidP="00286734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2F32B7" w:rsidRDefault="002F32B7" w:rsidP="00286734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2F32B7" w:rsidRDefault="002F32B7" w:rsidP="00286734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2F32B7" w:rsidRDefault="002F32B7" w:rsidP="00286734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286734" w:rsidRPr="00286734" w:rsidRDefault="00286734" w:rsidP="00286734">
      <w:pPr>
        <w:pStyle w:val="1"/>
        <w:shd w:val="clear" w:color="auto" w:fill="auto"/>
        <w:spacing w:line="240" w:lineRule="auto"/>
        <w:jc w:val="center"/>
        <w:rPr>
          <w:b/>
        </w:rPr>
      </w:pPr>
      <w:r w:rsidRPr="00286734">
        <w:rPr>
          <w:b/>
        </w:rPr>
        <w:t xml:space="preserve">Перечень </w:t>
      </w:r>
    </w:p>
    <w:p w:rsidR="00286734" w:rsidRPr="00286734" w:rsidRDefault="00286734" w:rsidP="00286734">
      <w:pPr>
        <w:pStyle w:val="1"/>
        <w:shd w:val="clear" w:color="auto" w:fill="auto"/>
        <w:spacing w:line="240" w:lineRule="auto"/>
        <w:jc w:val="center"/>
        <w:rPr>
          <w:b/>
        </w:rPr>
      </w:pPr>
      <w:r w:rsidRPr="00286734">
        <w:rPr>
          <w:b/>
        </w:rPr>
        <w:t>актуальных тем для публикации</w:t>
      </w:r>
    </w:p>
    <w:p w:rsidR="00286734" w:rsidRDefault="00286734" w:rsidP="00286734">
      <w:pPr>
        <w:pStyle w:val="1"/>
        <w:shd w:val="clear" w:color="auto" w:fill="auto"/>
        <w:spacing w:line="240" w:lineRule="auto"/>
        <w:jc w:val="center"/>
      </w:pPr>
    </w:p>
    <w:p w:rsidR="00286734" w:rsidRPr="009132E3" w:rsidRDefault="00286734" w:rsidP="00286734">
      <w:pPr>
        <w:pStyle w:val="1"/>
        <w:shd w:val="clear" w:color="auto" w:fill="auto"/>
        <w:spacing w:line="240" w:lineRule="auto"/>
        <w:jc w:val="center"/>
      </w:pPr>
      <w:r w:rsidRPr="009132E3">
        <w:t>Противодействие терроризму в Российской Федерации</w:t>
      </w:r>
    </w:p>
    <w:p w:rsidR="00286734" w:rsidRPr="009132E3" w:rsidRDefault="00286734" w:rsidP="00286734">
      <w:pPr>
        <w:pStyle w:val="1"/>
        <w:shd w:val="clear" w:color="auto" w:fill="auto"/>
        <w:spacing w:line="240" w:lineRule="auto"/>
        <w:ind w:firstLine="709"/>
        <w:jc w:val="center"/>
      </w:pP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 Состояние и прогнозирование развития ситуации в области </w:t>
      </w:r>
      <w:r w:rsidRPr="009132E3">
        <w:lastRenderedPageBreak/>
        <w:t>противодействия терроризму на территории Российской Федерации.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 О мониторинге политических, социально-экономических и иных процессов в субъекте Российской Федерации, оказывающих влияние на ситуацию в области противодействия терроризму.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>
        <w:t xml:space="preserve">О </w:t>
      </w:r>
      <w:r w:rsidRPr="009132E3">
        <w:t>реализации положений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Российской Федерации от 14 июня 2012 г. №851.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Общегосударственная система противодействия терроризму в Российской Федерации в освещении федеральными и региональными СМИ. 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>О практике информационно-пропагандистского сопровождения в СМИ мероприятий по противодействию терроризму в Российской Федерации.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 О системе противодействия идеологии терроризма в Российской Федерации (структура, субъекты, формы и методы).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 Деятельность федеральных и региональных органов государственной власти, органов местного самоуправления, институтов гражданского общества по противодействию распространению идеологии терроризма.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 О формах и методах распространения идеологии терроризма, их учет в профилактической работе.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 Об образовательных и информационно-просветительских подходах к противодействию идеологии терроризма.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 Идеология терроризма (сущность, признаки, общественная опасность).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 Причины и условия, порождающие терроризм и способствующие распространению его идеологии на территории России.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 Национальные и религиозные компоненты в идеологии терроризма.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 Факторы и обстоятельства, оказывающие влияние на распространение идеологии терроризма в молодежной среде, и пути их устранения.</w:t>
      </w:r>
    </w:p>
    <w:p w:rsidR="00286734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 Освещение в средствах массовой информации деятельности антитеррористических комиссий по противодействию распространению идеологии терроризма.</w:t>
      </w:r>
      <w:r w:rsidRPr="00286734">
        <w:t xml:space="preserve"> </w:t>
      </w:r>
    </w:p>
    <w:p w:rsidR="00286734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>Средства массовой информации как эффективный инструмент профилактики терроризма и формирования антитеррористического мировоззрения молодежи.</w:t>
      </w:r>
      <w:r w:rsidRPr="00286734">
        <w:t xml:space="preserve"> </w:t>
      </w:r>
    </w:p>
    <w:p w:rsidR="00286734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>Организация взаимодействия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с общественными объединениями и религиозными организациями, другими институтами гражданского общества и гражданами.</w:t>
      </w:r>
      <w:r w:rsidRPr="00286734">
        <w:t xml:space="preserve"> 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Об организации деятельности созданных при </w:t>
      </w:r>
      <w:r w:rsidRPr="009132E3">
        <w:lastRenderedPageBreak/>
        <w:t>антитеррористических комиссий рабочих органов.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firstLine="700"/>
        <w:jc w:val="both"/>
      </w:pPr>
      <w:r w:rsidRPr="009132E3">
        <w:t xml:space="preserve"> Организация мероприятий и результаты деятельности по обеспечению антитеррористической защищенности потенциальных объектов террористических посягательств и мест массового пребывания людей.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>
        <w:t xml:space="preserve">О </w:t>
      </w:r>
      <w:r w:rsidRPr="009132E3">
        <w:t>координации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 xml:space="preserve">Об организации взаимодействия с аппаратами полномочных представителей Президента Российской Федерации в федеральных округах по вопросам антитеррористической деятельности. 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О деятельности антитеррористических комиссий в субъектах Российской Федерации и мерах по ее совершенствованию.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Об антитеррористической защищенности объектов (территорий), мест массового пребывания людей и мерах по ее совершенствованию.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Об антитеррористической защищенности объектов топливно- энергетического комплекса, транспортной инфраструктуры воздушного, железнодорожного и автомобильного транспорта Российской Федерации и мерах по ее совершенствованию.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Об обеспечении транспортной безопасности и антитеррористической защищенности инфраструктуры Северного морского пути и объектов морской экономической деятельности в Арктической зоне.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Об эффективности принимаемых территориальными органами федеральных органов исполнительной власти, органами исполнительной власти субъекта Российской Федерации и органами местного самоуправления мер по профилактике терроризма, а также минимизации и (или) ликвидации последствий его проявлений.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Деятельность международных террористических организаций как угроза национальной безопасности Российской Федерации.</w:t>
      </w:r>
    </w:p>
    <w:p w:rsidR="00286734" w:rsidRDefault="00286734" w:rsidP="00286734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О профилактике терроризма на территории муниципальных образований и мерах по ее совершенствованию.</w:t>
      </w:r>
      <w:r w:rsidRPr="00286734">
        <w:t xml:space="preserve"> </w:t>
      </w:r>
    </w:p>
    <w:p w:rsidR="00286734" w:rsidRPr="009132E3" w:rsidRDefault="00286734" w:rsidP="00286734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Организация методического обеспечения и контроля деятельности антитеррористических комиссий в муниципальных образованиях.</w:t>
      </w: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spacing w:line="240" w:lineRule="auto"/>
        <w:jc w:val="center"/>
      </w:pPr>
      <w:r w:rsidRPr="009132E3">
        <w:lastRenderedPageBreak/>
        <w:t>Исторический опыт борьбы с терроризмом</w:t>
      </w: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spacing w:line="240" w:lineRule="auto"/>
        <w:ind w:firstLine="709"/>
        <w:jc w:val="center"/>
      </w:pPr>
    </w:p>
    <w:p w:rsidR="00286734" w:rsidRDefault="00286734" w:rsidP="00286734">
      <w:pPr>
        <w:pStyle w:val="1"/>
        <w:framePr w:w="9346" w:h="15011" w:hRule="exact" w:wrap="around" w:vAnchor="page" w:hAnchor="page" w:x="1291" w:y="1255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История политического терроризма в России.</w:t>
      </w:r>
      <w:r w:rsidRPr="00286734">
        <w:t xml:space="preserve"> </w:t>
      </w:r>
    </w:p>
    <w:p w:rsidR="00286734" w:rsidRDefault="00286734" w:rsidP="00286734">
      <w:pPr>
        <w:pStyle w:val="1"/>
        <w:framePr w:w="9346" w:h="15011" w:hRule="exact" w:wrap="around" w:vAnchor="page" w:hAnchor="page" w:x="1291" w:y="1255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Эволюция понятий «террор» и «терроризм», «радикализм» и «экстремизм» в истории мировой и отечественной социально-политической мысли</w:t>
      </w:r>
      <w:r>
        <w:t>.</w:t>
      </w:r>
    </w:p>
    <w:p w:rsidR="00286734" w:rsidRDefault="00286734" w:rsidP="00286734">
      <w:pPr>
        <w:pStyle w:val="1"/>
        <w:framePr w:w="9346" w:h="15011" w:hRule="exact" w:wrap="around" w:vAnchor="page" w:hAnchor="page" w:x="1291" w:y="1255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Противодействие фальсификации истории как способ формирования антитеррористического сознания.</w:t>
      </w:r>
    </w:p>
    <w:p w:rsidR="00286734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tabs>
          <w:tab w:val="left" w:pos="1418"/>
        </w:tabs>
        <w:spacing w:line="240" w:lineRule="auto"/>
        <w:jc w:val="both"/>
      </w:pP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tabs>
          <w:tab w:val="left" w:pos="1418"/>
        </w:tabs>
        <w:spacing w:line="240" w:lineRule="auto"/>
        <w:ind w:firstLine="709"/>
        <w:jc w:val="center"/>
      </w:pPr>
      <w:r w:rsidRPr="009132E3">
        <w:t>Международный опыт противодействия терроризму</w:t>
      </w: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tabs>
          <w:tab w:val="left" w:pos="1418"/>
        </w:tabs>
        <w:spacing w:line="240" w:lineRule="auto"/>
        <w:ind w:firstLine="709"/>
        <w:jc w:val="center"/>
      </w:pP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 xml:space="preserve"> Международный опыт информирования населения о возникновении угроз совершения террористического акта и иных преступлений террористической направленности, о мерах по борьбе с терроризмом, минимизации и (или) ликвидации последствий террористических актов.</w:t>
      </w: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 xml:space="preserve"> Международный опыт информационно-пропагандистского сопровождения в СМИ мероприятий по противодействию терроризму.</w:t>
      </w: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tabs>
          <w:tab w:val="left" w:pos="1418"/>
        </w:tabs>
        <w:spacing w:line="240" w:lineRule="auto"/>
        <w:ind w:firstLine="709"/>
        <w:jc w:val="both"/>
      </w:pP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tabs>
          <w:tab w:val="left" w:pos="1418"/>
        </w:tabs>
        <w:spacing w:line="240" w:lineRule="auto"/>
        <w:jc w:val="center"/>
      </w:pPr>
      <w:r w:rsidRPr="009132E3">
        <w:t>Правовой раздел</w:t>
      </w: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tabs>
          <w:tab w:val="left" w:pos="1418"/>
        </w:tabs>
        <w:spacing w:line="240" w:lineRule="auto"/>
        <w:ind w:firstLine="709"/>
        <w:jc w:val="center"/>
      </w:pP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О принятых антитеррористической комиссией мерах, направленных на совершенствование правового регулирования антитеррористической деятельности.</w:t>
      </w: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Проблемы правового регулирования деятельности оперативных штабов в морских районах (бассейнах).</w:t>
      </w: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 xml:space="preserve"> Международно-правовые акты, регулирующие противодействие идеологии терроризма, и проблемы их реализации.</w:t>
      </w: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tabs>
          <w:tab w:val="left" w:pos="1418"/>
        </w:tabs>
        <w:spacing w:line="240" w:lineRule="auto"/>
        <w:ind w:firstLine="709"/>
        <w:jc w:val="both"/>
      </w:pP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tabs>
          <w:tab w:val="left" w:pos="1418"/>
        </w:tabs>
        <w:spacing w:line="240" w:lineRule="auto"/>
        <w:ind w:firstLine="709"/>
        <w:jc w:val="center"/>
      </w:pPr>
      <w:r w:rsidRPr="009132E3">
        <w:t>Участие Российской Федерации в международном антитеррористическом сотрудничестве</w:t>
      </w: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tabs>
          <w:tab w:val="left" w:pos="1418"/>
        </w:tabs>
        <w:spacing w:line="240" w:lineRule="auto"/>
        <w:ind w:firstLine="709"/>
        <w:jc w:val="center"/>
      </w:pPr>
    </w:p>
    <w:p w:rsidR="00286734" w:rsidRDefault="00286734" w:rsidP="00286734">
      <w:pPr>
        <w:pStyle w:val="1"/>
        <w:framePr w:w="9346" w:h="15011" w:hRule="exact" w:wrap="around" w:vAnchor="page" w:hAnchor="page" w:x="1291" w:y="1255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 xml:space="preserve"> Международное антитеррористическое учение как форма взаимодействия субъектов антитеррористической деятельности Российской Федерации и иностранных государств.</w:t>
      </w:r>
    </w:p>
    <w:p w:rsidR="00286734" w:rsidRDefault="00286734" w:rsidP="00286734">
      <w:pPr>
        <w:pStyle w:val="1"/>
        <w:framePr w:w="9346" w:h="15011" w:hRule="exact" w:wrap="around" w:vAnchor="page" w:hAnchor="page" w:x="1291" w:y="1255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left="20" w:firstLine="700"/>
        <w:jc w:val="both"/>
      </w:pPr>
      <w:r w:rsidRPr="009132E3">
        <w:t>Использование потенциала международных организаций в противодействии идеологии терроризма.</w:t>
      </w:r>
    </w:p>
    <w:p w:rsidR="00286734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tabs>
          <w:tab w:val="left" w:pos="1418"/>
        </w:tabs>
        <w:spacing w:line="240" w:lineRule="auto"/>
        <w:jc w:val="both"/>
      </w:pPr>
    </w:p>
    <w:p w:rsidR="00286734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tabs>
          <w:tab w:val="left" w:pos="1418"/>
        </w:tabs>
        <w:spacing w:line="240" w:lineRule="auto"/>
        <w:jc w:val="both"/>
      </w:pPr>
    </w:p>
    <w:p w:rsidR="00286734" w:rsidRPr="009132E3" w:rsidRDefault="00286734" w:rsidP="00286734">
      <w:pPr>
        <w:pStyle w:val="1"/>
        <w:framePr w:w="9346" w:h="15011" w:hRule="exact" w:wrap="around" w:vAnchor="page" w:hAnchor="page" w:x="1291" w:y="1255"/>
        <w:shd w:val="clear" w:color="auto" w:fill="auto"/>
        <w:tabs>
          <w:tab w:val="left" w:pos="1418"/>
        </w:tabs>
        <w:spacing w:line="240" w:lineRule="auto"/>
        <w:jc w:val="both"/>
      </w:pPr>
      <w:r>
        <w:t>Перечень не является исчерпывающим и может быть дополнен.</w:t>
      </w:r>
    </w:p>
    <w:p w:rsidR="00286734" w:rsidRPr="009132E3" w:rsidRDefault="00286734" w:rsidP="00286734">
      <w:pPr>
        <w:pStyle w:val="1"/>
        <w:shd w:val="clear" w:color="auto" w:fill="auto"/>
        <w:tabs>
          <w:tab w:val="left" w:pos="1801"/>
        </w:tabs>
        <w:spacing w:line="240" w:lineRule="auto"/>
        <w:ind w:left="720"/>
        <w:jc w:val="both"/>
      </w:pPr>
    </w:p>
    <w:p w:rsidR="00286734" w:rsidRDefault="00286734" w:rsidP="00286734">
      <w:pPr>
        <w:pStyle w:val="1"/>
        <w:shd w:val="clear" w:color="auto" w:fill="auto"/>
        <w:spacing w:line="240" w:lineRule="auto"/>
        <w:jc w:val="both"/>
      </w:pPr>
    </w:p>
    <w:sectPr w:rsidR="00286734" w:rsidSect="002867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B" w:rsidRDefault="008D752B" w:rsidP="00332A9D">
      <w:pPr>
        <w:spacing w:after="0" w:line="240" w:lineRule="auto"/>
      </w:pPr>
      <w:r>
        <w:separator/>
      </w:r>
    </w:p>
  </w:endnote>
  <w:endnote w:type="continuationSeparator" w:id="0">
    <w:p w:rsidR="008D752B" w:rsidRDefault="008D752B" w:rsidP="0033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9D" w:rsidRDefault="00332A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9D" w:rsidRDefault="00332A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9D" w:rsidRDefault="00332A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B" w:rsidRDefault="008D752B" w:rsidP="00332A9D">
      <w:pPr>
        <w:spacing w:after="0" w:line="240" w:lineRule="auto"/>
      </w:pPr>
      <w:r>
        <w:separator/>
      </w:r>
    </w:p>
  </w:footnote>
  <w:footnote w:type="continuationSeparator" w:id="0">
    <w:p w:rsidR="008D752B" w:rsidRDefault="008D752B" w:rsidP="0033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9D" w:rsidRDefault="00332A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9D" w:rsidRDefault="00332A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9D" w:rsidRDefault="00332A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662"/>
    <w:multiLevelType w:val="multilevel"/>
    <w:tmpl w:val="246E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332E65"/>
    <w:multiLevelType w:val="multilevel"/>
    <w:tmpl w:val="25B619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933AEB"/>
    <w:multiLevelType w:val="multilevel"/>
    <w:tmpl w:val="246E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34"/>
    <w:rsid w:val="00116516"/>
    <w:rsid w:val="00286734"/>
    <w:rsid w:val="002F32B7"/>
    <w:rsid w:val="00332A9D"/>
    <w:rsid w:val="0038087A"/>
    <w:rsid w:val="00694ECF"/>
    <w:rsid w:val="006A3A9F"/>
    <w:rsid w:val="008D752B"/>
    <w:rsid w:val="00DB4003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7AACA-05F1-48FB-AE76-DF2F4791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6734"/>
    <w:rPr>
      <w:rFonts w:eastAsia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6734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spacing w:val="5"/>
    </w:rPr>
  </w:style>
  <w:style w:type="paragraph" w:styleId="a4">
    <w:name w:val="header"/>
    <w:basedOn w:val="a"/>
    <w:link w:val="a5"/>
    <w:uiPriority w:val="99"/>
    <w:unhideWhenUsed/>
    <w:rsid w:val="0033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A9D"/>
  </w:style>
  <w:style w:type="paragraph" w:styleId="a6">
    <w:name w:val="footer"/>
    <w:basedOn w:val="a"/>
    <w:link w:val="a7"/>
    <w:uiPriority w:val="99"/>
    <w:unhideWhenUsed/>
    <w:rsid w:val="0033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.gov.ru/publikacii/oficialnye-izdaniya-nak/k-svedeniyu-avtorov-i-chitateley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c.gov.ru/publikacii/oficialnye-izdaniya-nak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ryunov@yar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Сергей Юрьевич</dc:creator>
  <cp:lastModifiedBy>root</cp:lastModifiedBy>
  <cp:revision>2</cp:revision>
  <dcterms:created xsi:type="dcterms:W3CDTF">2017-12-05T12:42:00Z</dcterms:created>
  <dcterms:modified xsi:type="dcterms:W3CDTF">2017-12-05T12:42:00Z</dcterms:modified>
</cp:coreProperties>
</file>